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0AC16" w14:textId="77777777" w:rsidR="003B1CA0" w:rsidRPr="003B1CA0" w:rsidRDefault="003B1CA0" w:rsidP="003B1CA0">
      <w:pPr>
        <w:ind w:right="640"/>
        <w:rPr>
          <w:rFonts w:ascii="黑体" w:eastAsia="黑体" w:hAnsi="黑体"/>
          <w:sz w:val="30"/>
          <w:szCs w:val="30"/>
        </w:rPr>
      </w:pPr>
      <w:r w:rsidRPr="003B1CA0">
        <w:rPr>
          <w:rFonts w:ascii="黑体" w:eastAsia="黑体" w:hAnsi="黑体" w:hint="eastAsia"/>
          <w:sz w:val="30"/>
          <w:szCs w:val="30"/>
        </w:rPr>
        <w:t>附件4：</w:t>
      </w:r>
    </w:p>
    <w:p w14:paraId="7A36A247" w14:textId="77777777" w:rsidR="003B1CA0" w:rsidRPr="003B1CA0" w:rsidRDefault="003B1CA0" w:rsidP="003B1CA0">
      <w:pPr>
        <w:ind w:right="640"/>
        <w:rPr>
          <w:rFonts w:ascii="仿宋" w:eastAsia="仿宋" w:hAnsi="仿宋"/>
          <w:sz w:val="30"/>
          <w:szCs w:val="30"/>
        </w:rPr>
      </w:pPr>
    </w:p>
    <w:p w14:paraId="1CFC7947" w14:textId="77777777" w:rsidR="003B1CA0" w:rsidRPr="003B1CA0" w:rsidRDefault="003B1CA0" w:rsidP="003B1CA0">
      <w:pPr>
        <w:jc w:val="center"/>
        <w:rPr>
          <w:rStyle w:val="longtext1"/>
          <w:rFonts w:ascii="宋体" w:eastAsia="宋体" w:hAnsi="宋体"/>
          <w:b/>
          <w:bCs/>
          <w:sz w:val="36"/>
          <w:szCs w:val="36"/>
        </w:rPr>
      </w:pPr>
      <w:r w:rsidRPr="003B1CA0">
        <w:rPr>
          <w:rStyle w:val="longtext1"/>
          <w:rFonts w:ascii="宋体" w:eastAsia="宋体" w:hAnsi="宋体"/>
          <w:b/>
          <w:bCs/>
          <w:sz w:val="36"/>
          <w:szCs w:val="36"/>
        </w:rPr>
        <w:t>20</w:t>
      </w:r>
      <w:r w:rsidRPr="003B1CA0">
        <w:rPr>
          <w:rStyle w:val="longtext1"/>
          <w:rFonts w:ascii="宋体" w:eastAsia="宋体" w:hAnsi="宋体" w:hint="eastAsia"/>
          <w:b/>
          <w:bCs/>
          <w:sz w:val="36"/>
          <w:szCs w:val="36"/>
        </w:rPr>
        <w:t>20</w:t>
      </w:r>
      <w:r w:rsidRPr="003B1CA0">
        <w:rPr>
          <w:rStyle w:val="longtext1"/>
          <w:rFonts w:ascii="宋体" w:eastAsia="宋体" w:hAnsi="宋体"/>
          <w:b/>
          <w:bCs/>
          <w:sz w:val="36"/>
          <w:szCs w:val="36"/>
        </w:rPr>
        <w:t>年湖南</w:t>
      </w:r>
      <w:r w:rsidRPr="003B1CA0">
        <w:rPr>
          <w:rStyle w:val="longtext1"/>
          <w:rFonts w:ascii="宋体" w:eastAsia="宋体" w:hAnsi="宋体" w:hint="eastAsia"/>
          <w:b/>
          <w:bCs/>
          <w:sz w:val="36"/>
          <w:szCs w:val="36"/>
        </w:rPr>
        <w:t>省互联网企业</w:t>
      </w:r>
      <w:r w:rsidRPr="003B1CA0">
        <w:rPr>
          <w:rStyle w:val="longtext1"/>
          <w:rFonts w:ascii="宋体" w:eastAsia="宋体" w:hAnsi="宋体"/>
          <w:b/>
          <w:bCs/>
          <w:sz w:val="36"/>
          <w:szCs w:val="36"/>
        </w:rPr>
        <w:t>50强申报表填表说明</w:t>
      </w:r>
    </w:p>
    <w:p w14:paraId="1CC55975" w14:textId="77777777" w:rsidR="003B1CA0" w:rsidRPr="003B1CA0" w:rsidRDefault="003B1CA0" w:rsidP="003B1CA0">
      <w:pPr>
        <w:jc w:val="center"/>
        <w:rPr>
          <w:rFonts w:ascii="仿宋" w:eastAsia="仿宋" w:hAnsi="仿宋"/>
          <w:sz w:val="30"/>
          <w:szCs w:val="30"/>
        </w:rPr>
      </w:pPr>
    </w:p>
    <w:p w14:paraId="5A05ADFA"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企业名称：请填写贵企业希望在评价结果上展现的名称，推荐使用集团名称。</w:t>
      </w:r>
    </w:p>
    <w:p w14:paraId="26F02CCF"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企业性质：请从“国有”、“非国有”两种性质中选一项填写。国有是指国有及国有控股企业, 非国有是指其他企业。</w:t>
      </w:r>
    </w:p>
    <w:p w14:paraId="66F3C4A2"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上市地点：如企业股票已经上市挂牌交易，则请填写挂牌交易所；如股票尚未上市挂牌，则请填写“未上市”。</w:t>
      </w:r>
    </w:p>
    <w:p w14:paraId="30CB66F9"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注册地址：请填写位于湖南的主要实体的注册地址。请勿填写海外地址。</w:t>
      </w:r>
    </w:p>
    <w:p w14:paraId="063A3C6C"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营业收入：包括企业的主营业务和其他业务收入、境内和境外的收入。不含营业外收入，不含增值税。</w:t>
      </w:r>
    </w:p>
    <w:p w14:paraId="032CA62C"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14:paraId="62EF9C88"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营业利润：以营业收入为基础，减去营业成本、营业税金及附加、销售费用、管理费用、财务费用、资产减值损失，加上公允价值变动收益（减去公允价值变动损失）和投资收益（减去投资损失），计算得到营业利润。</w:t>
      </w:r>
    </w:p>
    <w:p w14:paraId="1D54F03E"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净利润：以利润总额为基础，减去所得税费用，计算出</w:t>
      </w:r>
      <w:r w:rsidRPr="003B1CA0">
        <w:rPr>
          <w:rFonts w:ascii="仿宋" w:eastAsia="仿宋" w:hAnsi="仿宋"/>
          <w:sz w:val="30"/>
          <w:szCs w:val="30"/>
        </w:rPr>
        <w:lastRenderedPageBreak/>
        <w:t>净利润（或净亏损）。</w:t>
      </w:r>
    </w:p>
    <w:p w14:paraId="5E91350A"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研发费用：指企业研究开发新产品、新业务、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14:paraId="03ACBB85"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纳税总额：企业在我国境内实际缴纳的所有税款合计金额。计算范围包括全部税种。</w:t>
      </w:r>
    </w:p>
    <w:p w14:paraId="14A28C99"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员工总数：年度平均从业人数（含合并财务报表合并范围中所有企业的人数之和）。</w:t>
      </w:r>
    </w:p>
    <w:p w14:paraId="3AF894A9"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研发人数：年度平均主要从事研究和开发活动的从业人员数量（含合并财务报表合并范围中所有企业的研发人员人数之和）。</w:t>
      </w:r>
    </w:p>
    <w:p w14:paraId="6D6BF162"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电子商务交易额：通过电子商务方式达成商品或服务的交易总金额，包括自营商品或服务交易额、第三方商户商品或服务交易额。</w:t>
      </w:r>
    </w:p>
    <w:p w14:paraId="61181C35" w14:textId="77777777" w:rsidR="003B1CA0" w:rsidRPr="003B1CA0" w:rsidRDefault="003B1CA0" w:rsidP="003B1CA0">
      <w:pPr>
        <w:numPr>
          <w:ilvl w:val="0"/>
          <w:numId w:val="1"/>
        </w:numPr>
        <w:spacing w:line="560" w:lineRule="exact"/>
        <w:rPr>
          <w:rFonts w:ascii="仿宋" w:eastAsia="仿宋" w:hAnsi="仿宋"/>
          <w:sz w:val="30"/>
          <w:szCs w:val="30"/>
        </w:rPr>
      </w:pPr>
      <w:r w:rsidRPr="003B1CA0">
        <w:rPr>
          <w:rFonts w:ascii="仿宋" w:eastAsia="仿宋" w:hAnsi="仿宋"/>
          <w:sz w:val="30"/>
          <w:szCs w:val="30"/>
        </w:rPr>
        <w:t>境外互联网业务收入：来自中国境外的，通过互联网开展的业务实现的收入。</w:t>
      </w:r>
    </w:p>
    <w:p w14:paraId="74FF14C3"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主要服务对象：即企业的主要客户类型，请从“个人”、“企业”、“两者兼有”三个类别中选择一项填写。如果申报企业70%以上的客户为个人或企业，则请选择对应项目，否则请选择“两者兼有”。</w:t>
      </w:r>
    </w:p>
    <w:p w14:paraId="78CC722D"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申报维度：企业不同的服务对象类型，有不同的评价指标。主要服务对象为个人的，申报</w:t>
      </w:r>
      <w:proofErr w:type="gramStart"/>
      <w:r w:rsidRPr="003B1CA0">
        <w:rPr>
          <w:rFonts w:ascii="仿宋" w:eastAsia="仿宋" w:hAnsi="仿宋"/>
          <w:sz w:val="30"/>
          <w:szCs w:val="30"/>
        </w:rPr>
        <w:t>维度请选填</w:t>
      </w:r>
      <w:proofErr w:type="gramEnd"/>
      <w:r w:rsidRPr="003B1CA0">
        <w:rPr>
          <w:rFonts w:ascii="仿宋" w:eastAsia="仿宋" w:hAnsi="仿宋"/>
          <w:sz w:val="30"/>
          <w:szCs w:val="30"/>
        </w:rPr>
        <w:t>“个人”。主要服务对象为企业的，申报</w:t>
      </w:r>
      <w:proofErr w:type="gramStart"/>
      <w:r w:rsidRPr="003B1CA0">
        <w:rPr>
          <w:rFonts w:ascii="仿宋" w:eastAsia="仿宋" w:hAnsi="仿宋"/>
          <w:sz w:val="30"/>
          <w:szCs w:val="30"/>
        </w:rPr>
        <w:t>维度请选填</w:t>
      </w:r>
      <w:proofErr w:type="gramEnd"/>
      <w:r w:rsidRPr="003B1CA0">
        <w:rPr>
          <w:rFonts w:ascii="仿宋" w:eastAsia="仿宋" w:hAnsi="仿宋"/>
          <w:sz w:val="30"/>
          <w:szCs w:val="30"/>
        </w:rPr>
        <w:t>“企业”。主要服务对象为两者兼有的，请按营</w:t>
      </w:r>
      <w:proofErr w:type="gramStart"/>
      <w:r w:rsidRPr="003B1CA0">
        <w:rPr>
          <w:rFonts w:ascii="仿宋" w:eastAsia="仿宋" w:hAnsi="仿宋"/>
          <w:sz w:val="30"/>
          <w:szCs w:val="30"/>
        </w:rPr>
        <w:t>收贡献</w:t>
      </w:r>
      <w:proofErr w:type="gramEnd"/>
      <w:r w:rsidRPr="003B1CA0">
        <w:rPr>
          <w:rFonts w:ascii="仿宋" w:eastAsia="仿宋" w:hAnsi="仿宋"/>
          <w:sz w:val="30"/>
          <w:szCs w:val="30"/>
        </w:rPr>
        <w:t>度大的选填。</w:t>
      </w:r>
    </w:p>
    <w:p w14:paraId="56451392"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签约企业用户数：当申报维度选填为“企业”时，需填写本项。签约企业用户数指在201</w:t>
      </w:r>
      <w:r w:rsidRPr="003B1CA0">
        <w:rPr>
          <w:rFonts w:ascii="仿宋" w:eastAsia="仿宋" w:hAnsi="仿宋" w:hint="eastAsia"/>
          <w:sz w:val="30"/>
          <w:szCs w:val="30"/>
        </w:rPr>
        <w:t>9</w:t>
      </w:r>
      <w:r w:rsidRPr="003B1CA0">
        <w:rPr>
          <w:rFonts w:ascii="仿宋" w:eastAsia="仿宋" w:hAnsi="仿宋"/>
          <w:sz w:val="30"/>
          <w:szCs w:val="30"/>
        </w:rPr>
        <w:t>年内，与申报企业签订合同（或处于合同存续期内），并与申报企业正常开展业务的企业客户数。单位为“个”。</w:t>
      </w:r>
    </w:p>
    <w:p w14:paraId="330C9F2F"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桌面端日均覆盖用户数（DUV，万）：当申报维度选填为“个人”时，需填写本项。201</w:t>
      </w:r>
      <w:r w:rsidRPr="003B1CA0">
        <w:rPr>
          <w:rFonts w:ascii="仿宋" w:eastAsia="仿宋" w:hAnsi="仿宋" w:hint="eastAsia"/>
          <w:sz w:val="30"/>
          <w:szCs w:val="30"/>
        </w:rPr>
        <w:t>9</w:t>
      </w:r>
      <w:r w:rsidRPr="003B1CA0">
        <w:rPr>
          <w:rFonts w:ascii="仿宋" w:eastAsia="仿宋" w:hAnsi="仿宋"/>
          <w:sz w:val="30"/>
          <w:szCs w:val="30"/>
        </w:rPr>
        <w:t>年1月1日-12月31日期间，企业旗下主要产品/服务的桌面端（包含PC网页端和PC客户端）的日均覆盖用户数（等价于日均独立访问者数量，DUV）之</w:t>
      </w:r>
      <w:proofErr w:type="gramStart"/>
      <w:r w:rsidRPr="003B1CA0">
        <w:rPr>
          <w:rFonts w:ascii="仿宋" w:eastAsia="仿宋" w:hAnsi="仿宋"/>
          <w:sz w:val="30"/>
          <w:szCs w:val="30"/>
        </w:rPr>
        <w:t>和</w:t>
      </w:r>
      <w:proofErr w:type="gramEnd"/>
      <w:r w:rsidRPr="003B1CA0">
        <w:rPr>
          <w:rFonts w:ascii="仿宋" w:eastAsia="仿宋" w:hAnsi="仿宋"/>
          <w:sz w:val="30"/>
          <w:szCs w:val="30"/>
        </w:rPr>
        <w:t>。单位为“万”。</w:t>
      </w:r>
    </w:p>
    <w:p w14:paraId="06438B12"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移动端日均活跃用户数（DAU，万）：当申报维度选填为“个人”时，需填写本项。201</w:t>
      </w:r>
      <w:r w:rsidRPr="003B1CA0">
        <w:rPr>
          <w:rFonts w:ascii="仿宋" w:eastAsia="仿宋" w:hAnsi="仿宋" w:hint="eastAsia"/>
          <w:sz w:val="30"/>
          <w:szCs w:val="30"/>
        </w:rPr>
        <w:t>9</w:t>
      </w:r>
      <w:r w:rsidRPr="003B1CA0">
        <w:rPr>
          <w:rFonts w:ascii="仿宋" w:eastAsia="仿宋" w:hAnsi="仿宋"/>
          <w:sz w:val="30"/>
          <w:szCs w:val="30"/>
        </w:rPr>
        <w:t>年1月1日-12月31日期间，企业旗下主要产品/服务的移动端（包含移动网页端和移动APP）的</w:t>
      </w:r>
      <w:proofErr w:type="gramStart"/>
      <w:r w:rsidRPr="003B1CA0">
        <w:rPr>
          <w:rFonts w:ascii="仿宋" w:eastAsia="仿宋" w:hAnsi="仿宋"/>
          <w:sz w:val="30"/>
          <w:szCs w:val="30"/>
        </w:rPr>
        <w:t>日活跃</w:t>
      </w:r>
      <w:proofErr w:type="gramEnd"/>
      <w:r w:rsidRPr="003B1CA0">
        <w:rPr>
          <w:rFonts w:ascii="仿宋" w:eastAsia="仿宋" w:hAnsi="仿宋" w:hint="eastAsia"/>
          <w:sz w:val="30"/>
          <w:szCs w:val="30"/>
        </w:rPr>
        <w:t>用</w:t>
      </w:r>
      <w:r w:rsidRPr="003B1CA0">
        <w:rPr>
          <w:rFonts w:ascii="仿宋" w:eastAsia="仿宋" w:hAnsi="仿宋"/>
          <w:sz w:val="30"/>
          <w:szCs w:val="30"/>
        </w:rPr>
        <w:t>户数（DAU）之</w:t>
      </w:r>
      <w:proofErr w:type="gramStart"/>
      <w:r w:rsidRPr="003B1CA0">
        <w:rPr>
          <w:rFonts w:ascii="仿宋" w:eastAsia="仿宋" w:hAnsi="仿宋"/>
          <w:sz w:val="30"/>
          <w:szCs w:val="30"/>
        </w:rPr>
        <w:t>和</w:t>
      </w:r>
      <w:proofErr w:type="gramEnd"/>
      <w:r w:rsidRPr="003B1CA0">
        <w:rPr>
          <w:rFonts w:ascii="仿宋" w:eastAsia="仿宋" w:hAnsi="仿宋"/>
          <w:sz w:val="30"/>
          <w:szCs w:val="30"/>
        </w:rPr>
        <w:t>。单位为“万”。</w:t>
      </w:r>
    </w:p>
    <w:p w14:paraId="683ADF78"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各项产品或服务的业务开展情况：企业认为所有可以展现本企业在201</w:t>
      </w:r>
      <w:r w:rsidRPr="003B1CA0">
        <w:rPr>
          <w:rFonts w:ascii="仿宋" w:eastAsia="仿宋" w:hAnsi="仿宋" w:hint="eastAsia"/>
          <w:sz w:val="30"/>
          <w:szCs w:val="30"/>
        </w:rPr>
        <w:t>9</w:t>
      </w:r>
      <w:r w:rsidRPr="003B1CA0">
        <w:rPr>
          <w:rFonts w:ascii="仿宋" w:eastAsia="仿宋" w:hAnsi="仿宋"/>
          <w:sz w:val="30"/>
          <w:szCs w:val="30"/>
        </w:rPr>
        <w:t>年业务发展情况的信息均可在此填写，此处填写的内容在评价时会予以考虑。</w:t>
      </w:r>
    </w:p>
    <w:p w14:paraId="359BE5B2"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拥有专利权（项）：截至201</w:t>
      </w:r>
      <w:r w:rsidRPr="003B1CA0">
        <w:rPr>
          <w:rFonts w:ascii="仿宋" w:eastAsia="仿宋" w:hAnsi="仿宋" w:hint="eastAsia"/>
          <w:sz w:val="30"/>
          <w:szCs w:val="30"/>
        </w:rPr>
        <w:t>9</w:t>
      </w:r>
      <w:r w:rsidRPr="003B1CA0">
        <w:rPr>
          <w:rFonts w:ascii="仿宋" w:eastAsia="仿宋" w:hAnsi="仿宋"/>
          <w:sz w:val="30"/>
          <w:szCs w:val="30"/>
        </w:rPr>
        <w:t>年年底，企业持有的由我国或外国专利主管机关授予的，尚处于在法定保护期限内的专利权数量。</w:t>
      </w:r>
    </w:p>
    <w:p w14:paraId="38C7B51B"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发明专利权（项）：截至201</w:t>
      </w:r>
      <w:r w:rsidRPr="003B1CA0">
        <w:rPr>
          <w:rFonts w:ascii="仿宋" w:eastAsia="仿宋" w:hAnsi="仿宋" w:hint="eastAsia"/>
          <w:sz w:val="30"/>
          <w:szCs w:val="30"/>
        </w:rPr>
        <w:t>9</w:t>
      </w:r>
      <w:r w:rsidRPr="003B1CA0">
        <w:rPr>
          <w:rFonts w:ascii="仿宋" w:eastAsia="仿宋" w:hAnsi="仿宋"/>
          <w:sz w:val="30"/>
          <w:szCs w:val="30"/>
        </w:rPr>
        <w:t>年年底，企业持有的由我国或外国专利主管机关授予的，尚处于在法定保护期限内的发明专利权数量。</w:t>
      </w:r>
    </w:p>
    <w:p w14:paraId="607BA5AC"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国家或行业标准（项）：截至201</w:t>
      </w:r>
      <w:r w:rsidRPr="003B1CA0">
        <w:rPr>
          <w:rFonts w:ascii="仿宋" w:eastAsia="仿宋" w:hAnsi="仿宋" w:hint="eastAsia"/>
          <w:sz w:val="30"/>
          <w:szCs w:val="30"/>
        </w:rPr>
        <w:t>9</w:t>
      </w:r>
      <w:r w:rsidRPr="003B1CA0">
        <w:rPr>
          <w:rFonts w:ascii="仿宋" w:eastAsia="仿宋" w:hAnsi="仿宋"/>
          <w:sz w:val="30"/>
          <w:szCs w:val="30"/>
        </w:rPr>
        <w:t>年年底，本企业参与制定的，由国家标准化主管机构或各主管部、委（局）批准发布的标准。</w:t>
      </w:r>
    </w:p>
    <w:p w14:paraId="028FA1A9"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国际标准：截至201</w:t>
      </w:r>
      <w:r w:rsidRPr="003B1CA0">
        <w:rPr>
          <w:rFonts w:ascii="仿宋" w:eastAsia="仿宋" w:hAnsi="仿宋" w:hint="eastAsia"/>
          <w:sz w:val="30"/>
          <w:szCs w:val="30"/>
        </w:rPr>
        <w:t>9</w:t>
      </w:r>
      <w:r w:rsidRPr="003B1CA0">
        <w:rPr>
          <w:rFonts w:ascii="仿宋" w:eastAsia="仿宋" w:hAnsi="仿宋"/>
          <w:sz w:val="30"/>
          <w:szCs w:val="30"/>
        </w:rPr>
        <w:t>年年底，本企业参与制定的，由国际标准化组织（ISO）、国际电工委员会（IEC）和国际电信联盟（ITU）制定的标准，以及国际标准化组织确认并公布的其他国际组织制定的标准。</w:t>
      </w:r>
    </w:p>
    <w:p w14:paraId="5B3992A1"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创新情况：企业认为所有可以体现本企业在201</w:t>
      </w:r>
      <w:r w:rsidRPr="003B1CA0">
        <w:rPr>
          <w:rFonts w:ascii="仿宋" w:eastAsia="仿宋" w:hAnsi="仿宋" w:hint="eastAsia"/>
          <w:sz w:val="30"/>
          <w:szCs w:val="30"/>
        </w:rPr>
        <w:t>9</w:t>
      </w:r>
      <w:r w:rsidRPr="003B1CA0">
        <w:rPr>
          <w:rFonts w:ascii="仿宋" w:eastAsia="仿宋" w:hAnsi="仿宋"/>
          <w:sz w:val="30"/>
          <w:szCs w:val="30"/>
        </w:rPr>
        <w:t>年创新情况的信息均可在此填写，此处填写的内容在评价时会予以考虑。</w:t>
      </w:r>
    </w:p>
    <w:p w14:paraId="4ABB1A35"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企业简介：不超过400字的企业介绍，该内容主要用于互联网企业</w:t>
      </w:r>
      <w:r w:rsidRPr="003B1CA0">
        <w:rPr>
          <w:rFonts w:ascii="仿宋" w:eastAsia="仿宋" w:hAnsi="仿宋" w:hint="eastAsia"/>
          <w:sz w:val="30"/>
          <w:szCs w:val="30"/>
        </w:rPr>
        <w:t>五十</w:t>
      </w:r>
      <w:proofErr w:type="gramStart"/>
      <w:r w:rsidRPr="003B1CA0">
        <w:rPr>
          <w:rFonts w:ascii="仿宋" w:eastAsia="仿宋" w:hAnsi="仿宋" w:hint="eastAsia"/>
          <w:sz w:val="30"/>
          <w:szCs w:val="30"/>
        </w:rPr>
        <w:t>强</w:t>
      </w:r>
      <w:r w:rsidRPr="003B1CA0">
        <w:rPr>
          <w:rFonts w:ascii="仿宋" w:eastAsia="仿宋" w:hAnsi="仿宋"/>
          <w:sz w:val="30"/>
          <w:szCs w:val="30"/>
        </w:rPr>
        <w:t>结果</w:t>
      </w:r>
      <w:proofErr w:type="gramEnd"/>
      <w:r w:rsidRPr="003B1CA0">
        <w:rPr>
          <w:rFonts w:ascii="仿宋" w:eastAsia="仿宋" w:hAnsi="仿宋"/>
          <w:sz w:val="30"/>
          <w:szCs w:val="30"/>
        </w:rPr>
        <w:t>向社会发布时，介绍入榜企业使用。</w:t>
      </w:r>
    </w:p>
    <w:p w14:paraId="06E94D6E"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行政处罚是指行政机关或其他行政主体</w:t>
      </w:r>
      <w:r w:rsidRPr="003B1CA0">
        <w:rPr>
          <w:rFonts w:ascii="仿宋" w:eastAsia="仿宋" w:hAnsi="仿宋" w:hint="eastAsia"/>
          <w:sz w:val="30"/>
          <w:szCs w:val="30"/>
        </w:rPr>
        <w:t>依照</w:t>
      </w:r>
      <w:r w:rsidRPr="003B1CA0">
        <w:rPr>
          <w:rFonts w:ascii="仿宋" w:eastAsia="仿宋" w:hAnsi="仿宋"/>
          <w:sz w:val="30"/>
          <w:szCs w:val="30"/>
        </w:rPr>
        <w:t>法定职权和程序对违反行政法规尚未构成犯罪的相对人给予行政制裁的具体行政行为。</w:t>
      </w:r>
    </w:p>
    <w:p w14:paraId="3F4C3733"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主要产品、服务或品牌：“产品、服务或品牌”指互联网企业提供的主要产品或服务，以及推广的主要业务品牌。填报时按在营业收入的占比由大到小排列。“服务对象”请填写“个人”或“企业”，如主要服务某类细分人群，也请写明该类人群的特征。“简介”请简要填写该产品的主要功能、特点等内容。</w:t>
      </w:r>
    </w:p>
    <w:p w14:paraId="69EE68E1" w14:textId="77777777" w:rsidR="003B1CA0" w:rsidRPr="003B1CA0" w:rsidRDefault="003B1CA0" w:rsidP="003B1CA0">
      <w:pPr>
        <w:numPr>
          <w:ilvl w:val="0"/>
          <w:numId w:val="1"/>
        </w:numPr>
        <w:spacing w:line="560" w:lineRule="exact"/>
        <w:ind w:firstLineChars="200" w:firstLine="600"/>
        <w:rPr>
          <w:rFonts w:ascii="仿宋" w:eastAsia="仿宋" w:hAnsi="仿宋"/>
          <w:sz w:val="30"/>
          <w:szCs w:val="30"/>
        </w:rPr>
      </w:pPr>
      <w:r w:rsidRPr="003B1CA0">
        <w:rPr>
          <w:rFonts w:ascii="仿宋" w:eastAsia="仿宋" w:hAnsi="仿宋"/>
          <w:sz w:val="30"/>
          <w:szCs w:val="30"/>
        </w:rPr>
        <w:t>实际控制人：指虽不一定是公司的股东，但通过投资关系、协议或者其他安排，能够实际支配公司行为的人。简而言之，实际控制人就是实际控制公司的自然人、法人或其他组织。</w:t>
      </w:r>
    </w:p>
    <w:p w14:paraId="107F0F32" w14:textId="77777777" w:rsidR="00EA0001" w:rsidRPr="003B1CA0" w:rsidRDefault="00EA0001">
      <w:pPr>
        <w:rPr>
          <w:rFonts w:ascii="仿宋" w:eastAsia="仿宋" w:hAnsi="仿宋"/>
          <w:sz w:val="30"/>
          <w:szCs w:val="30"/>
        </w:rPr>
      </w:pPr>
    </w:p>
    <w:sectPr w:rsidR="00EA0001" w:rsidRPr="003B1C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9D822" w14:textId="77777777" w:rsidR="00ED4BC0" w:rsidRDefault="00ED4BC0" w:rsidP="003B1CA0">
      <w:r>
        <w:separator/>
      </w:r>
    </w:p>
  </w:endnote>
  <w:endnote w:type="continuationSeparator" w:id="0">
    <w:p w14:paraId="32C507AB" w14:textId="77777777" w:rsidR="00ED4BC0" w:rsidRDefault="00ED4BC0" w:rsidP="003B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09B97" w14:textId="77777777" w:rsidR="00ED4BC0" w:rsidRDefault="00ED4BC0" w:rsidP="003B1CA0">
      <w:r>
        <w:separator/>
      </w:r>
    </w:p>
  </w:footnote>
  <w:footnote w:type="continuationSeparator" w:id="0">
    <w:p w14:paraId="65459A18" w14:textId="77777777" w:rsidR="00ED4BC0" w:rsidRDefault="00ED4BC0" w:rsidP="003B1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chineseCounting"/>
      <w:suff w:val="nothing"/>
      <w:lvlText w:val="%1、"/>
      <w:lvlJc w:val="left"/>
      <w:pPr>
        <w:ind w:left="0" w:firstLine="420"/>
      </w:pPr>
      <w:rPr>
        <w:u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FD"/>
    <w:rsid w:val="003B1CA0"/>
    <w:rsid w:val="007566FD"/>
    <w:rsid w:val="00EA0001"/>
    <w:rsid w:val="00ED4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86DAEF-2608-4D63-B271-54A1651B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CA0"/>
    <w:pPr>
      <w:widowControl w:val="0"/>
      <w:jc w:val="both"/>
    </w:pPr>
    <w:rPr>
      <w:rFonts w:ascii="等线" w:eastAsia="等线" w:hAnsi="等线" w:cs="黑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C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1CA0"/>
    <w:rPr>
      <w:sz w:val="18"/>
      <w:szCs w:val="18"/>
    </w:rPr>
  </w:style>
  <w:style w:type="paragraph" w:styleId="a5">
    <w:name w:val="footer"/>
    <w:basedOn w:val="a"/>
    <w:link w:val="a6"/>
    <w:uiPriority w:val="99"/>
    <w:unhideWhenUsed/>
    <w:rsid w:val="003B1CA0"/>
    <w:pPr>
      <w:tabs>
        <w:tab w:val="center" w:pos="4153"/>
        <w:tab w:val="right" w:pos="8306"/>
      </w:tabs>
      <w:snapToGrid w:val="0"/>
      <w:jc w:val="left"/>
    </w:pPr>
    <w:rPr>
      <w:sz w:val="18"/>
      <w:szCs w:val="18"/>
    </w:rPr>
  </w:style>
  <w:style w:type="character" w:customStyle="1" w:styleId="a6">
    <w:name w:val="页脚 字符"/>
    <w:basedOn w:val="a0"/>
    <w:link w:val="a5"/>
    <w:uiPriority w:val="99"/>
    <w:rsid w:val="003B1CA0"/>
    <w:rPr>
      <w:sz w:val="18"/>
      <w:szCs w:val="18"/>
    </w:rPr>
  </w:style>
  <w:style w:type="character" w:customStyle="1" w:styleId="longtext1">
    <w:name w:val="long_text1"/>
    <w:qFormat/>
    <w:rsid w:val="003B1CA0"/>
    <w:rPr>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174042031@qq.com</dc:creator>
  <cp:keywords/>
  <dc:description/>
  <cp:lastModifiedBy>174042031@qq.com</cp:lastModifiedBy>
  <cp:revision>2</cp:revision>
  <dcterms:created xsi:type="dcterms:W3CDTF">2020-06-17T01:17:00Z</dcterms:created>
  <dcterms:modified xsi:type="dcterms:W3CDTF">2020-06-17T01:18:00Z</dcterms:modified>
</cp:coreProperties>
</file>